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54514565"/>
        <w:docPartObj>
          <w:docPartGallery w:val="Cover Pages"/>
          <w:docPartUnique/>
        </w:docPartObj>
      </w:sdtPr>
      <w:sdtEndPr/>
      <w:sdtContent>
        <w:p w:rsidR="00BD5E23" w:rsidRDefault="00BD5E23" w:rsidP="00890E59">
          <w:pPr>
            <w:spacing w:line="480" w:lineRule="auto"/>
            <w:ind w:left="-90"/>
          </w:pPr>
        </w:p>
        <w:p w:rsidR="009B0712" w:rsidRDefault="00C26A67" w:rsidP="00A26450">
          <w:pPr>
            <w:ind w:left="-90"/>
          </w:pPr>
          <w:r>
            <w:rPr>
              <w:noProof/>
              <w:lang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356.15pt;margin-top:660.3pt;width:206.1pt;height:67.55pt;z-index:251664384;mso-position-horizontal-relative:text;mso-position-vertical-relative:text;mso-width-relative:margin;mso-height-relative:margin" fillcolor="#c0d498" stroked="f">
                <v:textbox style="mso-next-textbox:#_x0000_s1036">
                  <w:txbxContent>
                    <w:p w:rsidR="00066434" w:rsidRPr="00395D54" w:rsidRDefault="00395D54" w:rsidP="00395D5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95D54">
                        <w:rPr>
                          <w:rFonts w:ascii="Arial" w:hAnsi="Arial" w:cs="Arial"/>
                          <w:b/>
                        </w:rPr>
                        <w:t>www.bhr-llc.com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41" type="#_x0000_t202" style="position:absolute;left:0;text-align:left;margin-left:186.5pt;margin-top:585.8pt;width:134.5pt;height:108.2pt;z-index:251673600;mso-position-horizontal-relative:text;mso-position-vertical-relative:text;mso-width-relative:margin;mso-height-relative:margin" stroked="f">
                <v:textbox style="mso-next-textbox:#_x0000_s1041">
                  <w:txbxContent>
                    <w:p w:rsidR="0067387D" w:rsidRDefault="0067387D" w:rsidP="0067387D">
                      <w:pPr>
                        <w:jc w:val="center"/>
                      </w:pPr>
                      <w:r w:rsidRPr="0067387D">
                        <w:rPr>
                          <w:noProof/>
                        </w:rPr>
                        <w:drawing>
                          <wp:inline distT="0" distB="0" distL="0" distR="0">
                            <wp:extent cx="1028700" cy="1028700"/>
                            <wp:effectExtent l="19050" t="0" r="0" b="0"/>
                            <wp:docPr id="3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44" type="#_x0000_t202" style="position:absolute;left:0;text-align:left;margin-left:12.6pt;margin-top:247.7pt;width:301.75pt;height:89.7pt;z-index:251679744;mso-height-percent:200;mso-position-horizontal-relative:text;mso-position-vertical-relative:text;mso-height-percent:200;mso-width-relative:margin;mso-height-relative:margin" strokecolor="#698236" strokeweight="2.25pt">
                <v:textbox style="mso-next-textbox:#_x0000_s1044;mso-fit-shape-to-text:t">
                  <w:txbxContent>
                    <w:p w:rsidR="00B26A7B" w:rsidRPr="00BC181A" w:rsidRDefault="00B26A7B" w:rsidP="00B26A7B">
                      <w:pPr>
                        <w:spacing w:before="240"/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 w:rsidRPr="00BC181A">
                        <w:rPr>
                          <w:rFonts w:ascii="Verdana" w:hAnsi="Verdana"/>
                          <w:b/>
                          <w:i/>
                        </w:rPr>
                        <w:t>Quality improvement</w:t>
                      </w:r>
                    </w:p>
                    <w:p w:rsidR="00BC181A" w:rsidRDefault="00B26A7B" w:rsidP="00B26A7B">
                      <w:pPr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 w:rsidRPr="00BC181A">
                        <w:rPr>
                          <w:rFonts w:ascii="Verdana" w:hAnsi="Verdana"/>
                          <w:b/>
                          <w:i/>
                        </w:rPr>
                        <w:t>is the result of teamwork between</w:t>
                      </w:r>
                    </w:p>
                    <w:p w:rsidR="00B26A7B" w:rsidRPr="00BC181A" w:rsidRDefault="00B26A7B" w:rsidP="00B26A7B">
                      <w:pPr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 w:rsidRPr="00BC181A">
                        <w:rPr>
                          <w:rFonts w:ascii="Verdana" w:hAnsi="Verdana"/>
                          <w:b/>
                          <w:i/>
                        </w:rPr>
                        <w:t>governance, leadership, staff,</w:t>
                      </w:r>
                    </w:p>
                    <w:p w:rsidR="00B26A7B" w:rsidRPr="00BC181A" w:rsidRDefault="00B26A7B" w:rsidP="00B26A7B">
                      <w:pPr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 w:rsidRPr="00BC181A">
                        <w:rPr>
                          <w:rFonts w:ascii="Verdana" w:hAnsi="Verdana"/>
                          <w:b/>
                          <w:i/>
                        </w:rPr>
                        <w:t>clients, and consultants.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38" type="#_x0000_t202" style="position:absolute;left:0;text-align:left;margin-left:373.6pt;margin-top:451.5pt;width:194.05pt;height:70.85pt;z-index:251667456;mso-position-horizontal-relative:text;mso-position-vertical-relative:text;mso-width-relative:margin;mso-height-relative:margin" filled="f" fillcolor="#f2f2f2 [3052]" stroked="f">
                <v:shadow opacity=".5" offset="-6pt,6pt"/>
                <v:textbox style="mso-next-textbox:#_x0000_s1038">
                  <w:txbxContent>
                    <w:p w:rsidR="00D4610D" w:rsidRPr="00406D0D" w:rsidRDefault="00D4610D" w:rsidP="009E6F2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6D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Management </w:t>
                      </w:r>
                      <w:r w:rsidR="00406D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Consulting</w:t>
                      </w:r>
                    </w:p>
                    <w:p w:rsidR="00D4610D" w:rsidRPr="00406D0D" w:rsidRDefault="00D4610D" w:rsidP="009E6F2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6D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Dual Diagnosis Outpatient Treatment</w:t>
                      </w:r>
                    </w:p>
                    <w:p w:rsidR="00D4610D" w:rsidRPr="00406D0D" w:rsidRDefault="00D4610D" w:rsidP="009E6F2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6D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Professional Development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43" type="#_x0000_t202" style="position:absolute;left:0;text-align:left;margin-left:366.65pt;margin-top:536.1pt;width:204.35pt;height:56.1pt;z-index:251677696;mso-width-percent:400;mso-position-horizontal-relative:text;mso-position-vertical-relative:text;mso-width-percent:400;mso-width-relative:margin;mso-height-relative:margin" filled="f" stroked="f">
                <v:textbox style="mso-next-textbox:#_x0000_s1043">
                  <w:txbxContent>
                    <w:p w:rsidR="002115C5" w:rsidRDefault="0017206F">
                      <w:r w:rsidRPr="0017206F">
                        <w:rPr>
                          <w:noProof/>
                        </w:rPr>
                        <w:drawing>
                          <wp:inline distT="0" distB="0" distL="0" distR="0">
                            <wp:extent cx="2389632" cy="597767"/>
                            <wp:effectExtent l="19050" t="0" r="0" b="0"/>
                            <wp:docPr id="35" name="Picture 7" descr="C:\Users\Brenda\AppData\Local\Temp\Temp1_BHR.zip\BHR\Diversity Collage\DiversityCollage_noShaddo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Brenda\AppData\Local\Temp\Temp1_BHR.zip\BHR\Diversity Collage\DiversityCollage_noShaddo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2746" cy="598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39" type="#_x0000_t202" style="position:absolute;left:0;text-align:left;margin-left:-8.55pt;margin-top:613.2pt;width:98.55pt;height:91.15pt;z-index:251669504;mso-position-horizontal-relative:text;mso-position-vertical-relative:text;mso-width-relative:margin;mso-height-relative:margin" stroked="f">
                <v:textbox style="mso-next-textbox:#_x0000_s1039">
                  <w:txbxContent>
                    <w:p w:rsidR="00406D0D" w:rsidRDefault="00406D0D" w:rsidP="009E6F22">
                      <w:pPr>
                        <w:jc w:val="right"/>
                      </w:pP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group id="_x0000_s1026" style="position:absolute;left:0;text-align:left;margin-left:367.95pt;margin-top:.4pt;width:244.75pt;height:11in;z-index:251660288;mso-width-percent:400;mso-height-percent:1000;mso-position-horizontal-relative:page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c0d498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c0d498" stroked="f" strokecolor="white [3212]" strokeweight="1pt">
                    <v:fill opacity="52429f" o:opacity2="52429f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c0d498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9B0712" w:rsidRDefault="00C26A67" w:rsidP="00227AF7">
                        <w:pPr>
                          <w:pStyle w:val="NoSpacing"/>
                          <w:ind w:left="45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alias w:val="Year"/>
                            <w:id w:val="156545808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5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r w:rsidR="009B071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</w:t>
                            </w:r>
                            <w:r w:rsidR="00E010B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sdtContent>
                        </w:sdt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color="#c0d498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alias w:val="Author"/>
                          <w:id w:val="156545809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9B0712" w:rsidRPr="001230CC" w:rsidRDefault="00CC6D3F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230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7441 O Street, Suite 107 – </w:t>
                            </w:r>
                            <w:r w:rsidR="00C51E8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30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Lincoln NE 68510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alias w:val="Company"/>
                          <w:id w:val="156545810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9B0712" w:rsidRDefault="00C51E8F" w:rsidP="00C51E8F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30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Tel:  (402) 486-1101</w:t>
                            </w:r>
                            <w:r w:rsidRPr="00E56A7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6A7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 w:rsidRPr="001230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Fax:  (402) 486-4342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Date"/>
                          <w:id w:val="15654581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1-01T00:00:00Z"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9B0712" w:rsidRDefault="00E010B6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1/1/2015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rect id="_x0000_s1032" style="position:absolute;left:0;text-align:left;margin-left:0;margin-top:198.65pt;width:549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15654581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9B0712" w:rsidRDefault="009B0712" w:rsidP="00834193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Annual Report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CC6D3F" w:rsidRPr="00CC6D3F">
            <w:rPr>
              <w:noProof/>
            </w:rPr>
            <w:drawing>
              <wp:inline distT="0" distB="0" distL="0" distR="0">
                <wp:extent cx="4114800" cy="820711"/>
                <wp:effectExtent l="19050" t="0" r="0" b="0"/>
                <wp:docPr id="4" name="Picture 1" descr="C:\Users\Brenda\Desktop\BHR logo (12-3-1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enda\Desktop\BHR logo (12-3-1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6309" cy="821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9B0712">
            <w:br w:type="page"/>
          </w:r>
        </w:p>
      </w:sdtContent>
    </w:sdt>
    <w:p w:rsidR="00F154BE" w:rsidRDefault="00C26A67" w:rsidP="00F154BE">
      <w:r>
        <w:rPr>
          <w:noProof/>
        </w:rPr>
        <w:lastRenderedPageBreak/>
        <w:pict>
          <v:shape id="Text Box 14" o:spid="_x0000_s1050" type="#_x0000_t202" style="position:absolute;margin-left:424.5pt;margin-top:4.8pt;width:113.55pt;height:51.15pt;z-index:2516858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" stroked="f">
            <v:textbox style="mso-fit-shape-to-text:t">
              <w:txbxContent>
                <w:p w:rsidR="00F154BE" w:rsidRDefault="00F154BE" w:rsidP="00F154BE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7441 O Street, Suite 107</w:t>
                  </w:r>
                </w:p>
                <w:p w:rsidR="00F154BE" w:rsidRDefault="00F154BE" w:rsidP="00F154BE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Lincoln, Nebraska 68510</w:t>
                  </w:r>
                </w:p>
                <w:p w:rsidR="00F154BE" w:rsidRDefault="00F154BE" w:rsidP="00F154BE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Tel:   (402) 486-1101</w:t>
                  </w:r>
                </w:p>
                <w:p w:rsidR="00F154BE" w:rsidRDefault="00F154BE" w:rsidP="00F154BE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Fax:  (402) 486-4342</w:t>
                  </w:r>
                </w:p>
              </w:txbxContent>
            </v:textbox>
          </v:shape>
        </w:pict>
      </w:r>
      <w:r w:rsidR="00F154BE">
        <w:rPr>
          <w:noProof/>
        </w:rPr>
        <w:drawing>
          <wp:inline distT="0" distB="0" distL="0" distR="0" wp14:anchorId="55D0BB32" wp14:editId="43AA4D72">
            <wp:extent cx="4276725" cy="733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BE" w:rsidRDefault="00F154BE" w:rsidP="00F154BE">
      <w:pPr>
        <w:pStyle w:val="NormalWeb"/>
        <w:spacing w:before="120" w:after="60"/>
        <w:jc w:val="center"/>
        <w:rPr>
          <w:rFonts w:asciiTheme="minorHAnsi" w:hAnsiTheme="minorHAnsi" w:cs="Arial"/>
          <w:b/>
          <w:color w:val="333333"/>
          <w:sz w:val="36"/>
          <w:szCs w:val="36"/>
        </w:rPr>
      </w:pP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Annual Report</w:t>
      </w:r>
      <w:r>
        <w:rPr>
          <w:rFonts w:asciiTheme="minorHAnsi" w:hAnsiTheme="minorHAnsi" w:cs="Arial"/>
          <w:b/>
          <w:color w:val="333333"/>
          <w:sz w:val="36"/>
          <w:szCs w:val="36"/>
        </w:rPr>
        <w:t xml:space="preserve">  -  FY </w:t>
      </w: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201</w:t>
      </w:r>
      <w:r>
        <w:rPr>
          <w:rFonts w:asciiTheme="minorHAnsi" w:hAnsiTheme="minorHAnsi" w:cs="Arial"/>
          <w:b/>
          <w:color w:val="333333"/>
          <w:sz w:val="36"/>
          <w:szCs w:val="36"/>
        </w:rPr>
        <w:t>5</w:t>
      </w:r>
    </w:p>
    <w:p w:rsidR="00F154BE" w:rsidRDefault="00F154BE" w:rsidP="00F154BE">
      <w:pPr>
        <w:pStyle w:val="NormalWeb"/>
        <w:spacing w:after="120"/>
        <w:jc w:val="center"/>
        <w:rPr>
          <w:rFonts w:asciiTheme="minorHAnsi" w:hAnsiTheme="minorHAnsi" w:cs="Arial"/>
          <w:color w:val="333333"/>
          <w:sz w:val="22"/>
          <w:szCs w:val="22"/>
        </w:rPr>
      </w:pPr>
      <w:r w:rsidRPr="00143B33">
        <w:rPr>
          <w:rFonts w:asciiTheme="minorHAnsi" w:hAnsiTheme="minorHAnsi" w:cs="Arial"/>
          <w:color w:val="333333"/>
          <w:sz w:val="22"/>
          <w:szCs w:val="22"/>
        </w:rPr>
        <w:t>(January 1 – December 31, 201</w:t>
      </w:r>
      <w:r>
        <w:rPr>
          <w:rFonts w:asciiTheme="minorHAnsi" w:hAnsiTheme="minorHAnsi" w:cs="Arial"/>
          <w:color w:val="333333"/>
          <w:sz w:val="22"/>
          <w:szCs w:val="22"/>
        </w:rPr>
        <w:t>5</w:t>
      </w:r>
      <w:r w:rsidRPr="00143B33">
        <w:rPr>
          <w:rFonts w:asciiTheme="minorHAnsi" w:hAnsiTheme="minorHAnsi" w:cs="Arial"/>
          <w:color w:val="333333"/>
          <w:sz w:val="22"/>
          <w:szCs w:val="22"/>
        </w:rPr>
        <w:t>)</w:t>
      </w:r>
    </w:p>
    <w:p w:rsidR="001E33CE" w:rsidRDefault="001E33CE" w:rsidP="001E33CE">
      <w:pPr>
        <w:pStyle w:val="NormalWeb"/>
        <w:spacing w:after="0"/>
        <w:ind w:left="180" w:right="342"/>
        <w:jc w:val="both"/>
        <w:rPr>
          <w:rFonts w:asciiTheme="minorHAnsi" w:hAnsiTheme="minorHAnsi" w:cs="Arial"/>
          <w:b/>
          <w:color w:val="333333"/>
          <w:sz w:val="22"/>
          <w:szCs w:val="22"/>
        </w:rPr>
      </w:pPr>
      <w:r w:rsidRPr="001371CD">
        <w:rPr>
          <w:rFonts w:asciiTheme="minorHAnsi" w:hAnsiTheme="minorHAnsi" w:cs="Arial"/>
          <w:b/>
          <w:color w:val="333333"/>
          <w:sz w:val="22"/>
          <w:szCs w:val="22"/>
        </w:rPr>
        <w:t>HISTORY.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(BHR)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was founded in Spring 2011 by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Brenda Rohren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.  Her interest in this endeavor was prompted by requests from several CARF-accredited organizations that were interested in contracting for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management consulting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 to prepare for accreditation surveys.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was incorporated as a Limited Liability Company (LLC) in Lincoln, Nebraska on June 8, 2011.  In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pring of 2013, business operations were expanded to include </w:t>
      </w:r>
      <w:r>
        <w:rPr>
          <w:rFonts w:asciiTheme="minorHAnsi" w:hAnsiTheme="minorHAnsi" w:cs="Arial"/>
          <w:color w:val="333333"/>
          <w:sz w:val="22"/>
          <w:szCs w:val="22"/>
        </w:rPr>
        <w:t>C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linical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>ervices</w:t>
      </w:r>
      <w:r>
        <w:rPr>
          <w:rFonts w:asciiTheme="minorHAnsi" w:hAnsiTheme="minorHAnsi" w:cs="Arial"/>
          <w:color w:val="333333"/>
          <w:sz w:val="22"/>
          <w:szCs w:val="22"/>
        </w:rPr>
        <w:t>.  CARF accreditation was obtained in October 2014 for the outpatient programs.  Licensure in Nebraska as a Substance Abuse Treatment Center was obtained in March 2015.</w:t>
      </w:r>
    </w:p>
    <w:p w:rsidR="001E33CE" w:rsidRPr="00143B33" w:rsidRDefault="001E33CE" w:rsidP="00F154BE">
      <w:pPr>
        <w:pStyle w:val="NormalWeb"/>
        <w:spacing w:after="120"/>
        <w:jc w:val="center"/>
        <w:rPr>
          <w:rFonts w:asciiTheme="minorHAnsi" w:hAnsiTheme="minorHAnsi" w:cs="Arial"/>
          <w:color w:val="333333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5598"/>
        <w:gridCol w:w="5310"/>
      </w:tblGrid>
      <w:tr w:rsidR="00F154BE" w:rsidTr="00FF5F19">
        <w:trPr>
          <w:trHeight w:val="10187"/>
        </w:trPr>
        <w:tc>
          <w:tcPr>
            <w:tcW w:w="5598" w:type="dxa"/>
          </w:tcPr>
          <w:p w:rsidR="001C2FA4" w:rsidRDefault="001C2FA4" w:rsidP="00C3369A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</w:pPr>
          </w:p>
          <w:p w:rsidR="00F154BE" w:rsidRPr="004C6CFF" w:rsidRDefault="00F154BE" w:rsidP="00C3369A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VISION.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The vision of Behavioral Health Resources is to establish and maintain a reputation for excellence in providing consulting services to behavioral health organizations and trauma-informed clinical services.</w:t>
            </w:r>
          </w:p>
          <w:p w:rsidR="00F154BE" w:rsidRPr="00806A6F" w:rsidRDefault="00F154BE" w:rsidP="00C3369A">
            <w:pPr>
              <w:pStyle w:val="NormalWeb"/>
              <w:spacing w:before="120" w:after="0"/>
              <w:ind w:left="187" w:right="346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MISSION.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Behavioral Health Resources is dedicated to providing consulting </w:t>
            </w:r>
            <w:r w:rsidRPr="00B15801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services to behavioral health organizations and trauma-informed clinical </w:t>
            </w:r>
            <w:r w:rsidRPr="00806A6F">
              <w:rPr>
                <w:rFonts w:asciiTheme="minorHAnsi" w:hAnsiTheme="minorHAnsi" w:cs="Arial"/>
                <w:color w:val="333333"/>
                <w:sz w:val="22"/>
                <w:szCs w:val="22"/>
              </w:rPr>
              <w:t>services with a focus on continuous quality improvement.</w:t>
            </w:r>
          </w:p>
          <w:p w:rsidR="00F154BE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bCs/>
                <w:color w:val="333333"/>
              </w:rPr>
            </w:pPr>
            <w:r w:rsidRPr="00806A6F">
              <w:rPr>
                <w:rFonts w:eastAsia="Times New Roman" w:cs="Arial"/>
                <w:b/>
                <w:color w:val="333333"/>
              </w:rPr>
              <w:t>VALUES.</w:t>
            </w:r>
            <w:r w:rsidRPr="00806A6F">
              <w:rPr>
                <w:rFonts w:eastAsia="Times New Roman" w:cs="Arial"/>
                <w:color w:val="333333"/>
              </w:rPr>
              <w:t xml:space="preserve">  </w:t>
            </w:r>
            <w:r w:rsidRPr="00C624B9">
              <w:rPr>
                <w:rFonts w:eastAsia="Times New Roman" w:cs="Arial"/>
                <w:color w:val="333333"/>
              </w:rPr>
              <w:t>The following core values guide the delivery of our consulting and clinical services:</w:t>
            </w:r>
            <w:r w:rsidRPr="00806A6F">
              <w:rPr>
                <w:rFonts w:eastAsia="Times New Roman" w:cs="Arial"/>
                <w:color w:val="333333"/>
              </w:rPr>
              <w:t xml:space="preserve">  Honesty; Confidentiality; Integrity; Respect; Dependability; Open Communication; </w:t>
            </w:r>
            <w:r w:rsidRPr="00806A6F">
              <w:rPr>
                <w:rFonts w:eastAsia="Times New Roman" w:cs="Arial"/>
                <w:bCs/>
                <w:color w:val="333333"/>
              </w:rPr>
              <w:t>Efficiency; Teamwork; and Excellence.</w:t>
            </w:r>
          </w:p>
          <w:p w:rsidR="00F154BE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806A6F">
              <w:rPr>
                <w:rFonts w:eastAsia="Times New Roman" w:cs="Arial"/>
                <w:b/>
                <w:bCs/>
                <w:color w:val="333333"/>
              </w:rPr>
              <w:t>PHILOSOPHY.</w:t>
            </w:r>
            <w:r>
              <w:rPr>
                <w:rFonts w:eastAsia="Times New Roman" w:cs="Arial"/>
                <w:b/>
                <w:bCs/>
                <w:color w:val="333333"/>
              </w:rPr>
              <w:t xml:space="preserve">  </w:t>
            </w:r>
            <w:r w:rsidRPr="00534287">
              <w:rPr>
                <w:rFonts w:eastAsia="Times New Roman" w:cs="Arial"/>
                <w:bCs/>
                <w:color w:val="333333"/>
              </w:rPr>
              <w:t>We</w:t>
            </w:r>
            <w:r w:rsidRPr="00534287">
              <w:rPr>
                <w:rFonts w:eastAsia="Times New Roman" w:cs="Arial"/>
                <w:color w:val="333333"/>
              </w:rPr>
              <w:t xml:space="preserve"> emphasize a consultative, person-centered approach to</w:t>
            </w:r>
            <w:r w:rsidRPr="00CA08EC">
              <w:rPr>
                <w:rFonts w:eastAsia="Times New Roman" w:cs="Arial"/>
                <w:color w:val="333333"/>
              </w:rPr>
              <w:t xml:space="preserve"> service delivery and business operations as well as </w:t>
            </w:r>
            <w:r>
              <w:rPr>
                <w:rFonts w:eastAsia="Times New Roman" w:cs="Arial"/>
                <w:color w:val="333333"/>
              </w:rPr>
              <w:t xml:space="preserve">a </w:t>
            </w:r>
            <w:r w:rsidRPr="00CA08EC">
              <w:rPr>
                <w:rFonts w:eastAsia="Times New Roman" w:cs="Arial"/>
                <w:color w:val="333333"/>
              </w:rPr>
              <w:t>commitment to continuous quality improvement.</w:t>
            </w:r>
            <w:r>
              <w:rPr>
                <w:rFonts w:eastAsia="Times New Roman" w:cs="Arial"/>
                <w:color w:val="333333"/>
              </w:rPr>
              <w:t xml:space="preserve"> </w:t>
            </w:r>
            <w:r w:rsidRPr="00CA08EC">
              <w:rPr>
                <w:rFonts w:eastAsia="Times New Roman" w:cs="Arial"/>
                <w:color w:val="333333"/>
              </w:rPr>
              <w:t>This philosophy is demonstrated not only when consulting and clinical services are provided, but also within Behavioral Health Resources.</w:t>
            </w:r>
          </w:p>
          <w:p w:rsidR="00F154BE" w:rsidRPr="00EB5D10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EB5D10">
              <w:rPr>
                <w:rFonts w:cs="Arial"/>
                <w:b/>
                <w:color w:val="333333"/>
              </w:rPr>
              <w:t>LOGO.</w:t>
            </w:r>
            <w:r w:rsidRPr="00EB5D10">
              <w:rPr>
                <w:rFonts w:cs="Arial"/>
                <w:color w:val="333333"/>
              </w:rPr>
              <w:t xml:space="preserve">  The logo chosen by Behavioral Health Resources, LLC is a symbol of teamwork.  The design illustrates our belief that continuous quality improvement is the result of teamwork between governance, leadership, staff, clients, and consultants</w:t>
            </w:r>
            <w:r w:rsidRPr="00C530E0">
              <w:rPr>
                <w:rFonts w:cs="Arial"/>
                <w:color w:val="333333"/>
              </w:rPr>
              <w:t xml:space="preserve">. </w:t>
            </w:r>
          </w:p>
          <w:p w:rsidR="00F154BE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5B2639">
              <w:rPr>
                <w:rFonts w:eastAsia="Times New Roman" w:cs="Arial"/>
                <w:b/>
                <w:color w:val="333333"/>
                <w:u w:val="single"/>
              </w:rPr>
              <w:t>STRATEGIC PLAN</w:t>
            </w:r>
            <w:r>
              <w:rPr>
                <w:rFonts w:eastAsia="Times New Roman" w:cs="Arial"/>
                <w:color w:val="333333"/>
              </w:rPr>
              <w:t>.  Our primary goals for FY 2015 focused on: 1) expand</w:t>
            </w:r>
            <w:r w:rsidR="00181398">
              <w:rPr>
                <w:rFonts w:eastAsia="Times New Roman" w:cs="Arial"/>
                <w:color w:val="333333"/>
              </w:rPr>
              <w:t>ed</w:t>
            </w:r>
            <w:r>
              <w:rPr>
                <w:rFonts w:eastAsia="Times New Roman" w:cs="Arial"/>
                <w:color w:val="333333"/>
              </w:rPr>
              <w:t xml:space="preserve"> business operations to include Professional Development with a focus on EMDR therapy; </w:t>
            </w:r>
            <w:r w:rsidR="00FF5F19">
              <w:rPr>
                <w:rFonts w:eastAsia="Times New Roman" w:cs="Arial"/>
                <w:color w:val="333333"/>
              </w:rPr>
              <w:t>2) sponsor</w:t>
            </w:r>
            <w:r w:rsidR="00181398">
              <w:rPr>
                <w:rFonts w:eastAsia="Times New Roman" w:cs="Arial"/>
                <w:color w:val="333333"/>
              </w:rPr>
              <w:t>ed</w:t>
            </w:r>
            <w:r w:rsidR="00FF5F19">
              <w:rPr>
                <w:rFonts w:eastAsia="Times New Roman" w:cs="Arial"/>
                <w:color w:val="333333"/>
              </w:rPr>
              <w:t xml:space="preserve"> EMDR therapy workshops; 3) became the corporate sponsor for the Southeast Nebraska EMDRIA Regional Network; and 4</w:t>
            </w:r>
            <w:r>
              <w:rPr>
                <w:rFonts w:eastAsia="Times New Roman" w:cs="Arial"/>
                <w:color w:val="333333"/>
              </w:rPr>
              <w:t>) develop</w:t>
            </w:r>
            <w:r w:rsidR="00FF5F19">
              <w:rPr>
                <w:rFonts w:eastAsia="Times New Roman" w:cs="Arial"/>
                <w:color w:val="333333"/>
              </w:rPr>
              <w:t>ed</w:t>
            </w:r>
            <w:r>
              <w:rPr>
                <w:rFonts w:eastAsia="Times New Roman" w:cs="Arial"/>
                <w:color w:val="333333"/>
              </w:rPr>
              <w:t xml:space="preserve"> a graduate student internship program.</w:t>
            </w:r>
          </w:p>
          <w:p w:rsidR="00F154BE" w:rsidRPr="005B2639" w:rsidRDefault="00F154BE" w:rsidP="00C3369A">
            <w:pPr>
              <w:spacing w:before="120"/>
              <w:ind w:left="187" w:right="346"/>
              <w:jc w:val="right"/>
              <w:rPr>
                <w:rFonts w:eastAsia="Times New Roman" w:cs="Arial"/>
                <w:color w:val="333333"/>
              </w:rPr>
            </w:pPr>
            <w:r>
              <w:rPr>
                <w:rFonts w:eastAsia="Times New Roman" w:cs="Arial"/>
                <w:color w:val="333333"/>
              </w:rPr>
              <w:t xml:space="preserve">                                   </w:t>
            </w:r>
          </w:p>
        </w:tc>
        <w:tc>
          <w:tcPr>
            <w:tcW w:w="5310" w:type="dxa"/>
          </w:tcPr>
          <w:p w:rsidR="00F154BE" w:rsidRDefault="00F154BE" w:rsidP="00C3369A">
            <w:pPr>
              <w:ind w:left="346" w:right="162"/>
              <w:jc w:val="both"/>
              <w:rPr>
                <w:b/>
                <w:u w:val="single"/>
              </w:rPr>
            </w:pPr>
          </w:p>
          <w:p w:rsidR="00F154BE" w:rsidRDefault="00F154BE" w:rsidP="00C3369A">
            <w:pPr>
              <w:spacing w:after="120"/>
              <w:ind w:left="346" w:right="158"/>
              <w:jc w:val="both"/>
              <w:rPr>
                <w:rFonts w:cs="Arial"/>
                <w:color w:val="333333"/>
              </w:rPr>
            </w:pPr>
            <w:r w:rsidRPr="008D75FF">
              <w:rPr>
                <w:b/>
                <w:u w:val="single"/>
              </w:rPr>
              <w:t>MANAGEMENT CONSULTING</w:t>
            </w:r>
            <w:r w:rsidRPr="003E4EEB">
              <w:t xml:space="preserve">.  </w:t>
            </w:r>
            <w:r>
              <w:t>O</w:t>
            </w:r>
            <w:r w:rsidRPr="003E4EEB">
              <w:rPr>
                <w:rFonts w:cs="Arial"/>
                <w:color w:val="333333"/>
              </w:rPr>
              <w:t xml:space="preserve">ur </w:t>
            </w:r>
            <w:r>
              <w:rPr>
                <w:rFonts w:cs="Arial"/>
                <w:color w:val="333333"/>
              </w:rPr>
              <w:t>consultants can help behavioral health organizations prepare for CARF accreditation.</w:t>
            </w:r>
            <w:r w:rsidRPr="003E4EEB">
              <w:rPr>
                <w:rFonts w:cs="Arial"/>
                <w:color w:val="333333"/>
              </w:rPr>
              <w:t xml:space="preserve"> Because of involvement and relationships with numerous organizations, </w:t>
            </w:r>
            <w:r>
              <w:rPr>
                <w:rFonts w:cs="Arial"/>
                <w:color w:val="333333"/>
              </w:rPr>
              <w:t xml:space="preserve">we </w:t>
            </w:r>
            <w:r w:rsidRPr="003E4EEB">
              <w:rPr>
                <w:rFonts w:cs="Arial"/>
                <w:color w:val="333333"/>
              </w:rPr>
              <w:t>are familiar with industry “best practices.”</w:t>
            </w:r>
            <w:r>
              <w:rPr>
                <w:rFonts w:cs="Arial"/>
                <w:color w:val="333333"/>
              </w:rPr>
              <w:t xml:space="preserve">  Services include: Mock Surveys; policy and procedure development and review; quarterly records reviews. </w:t>
            </w:r>
          </w:p>
          <w:p w:rsidR="00F154BE" w:rsidRDefault="00F154BE" w:rsidP="00C3369A">
            <w:pPr>
              <w:spacing w:line="120" w:lineRule="auto"/>
              <w:ind w:left="346" w:right="162"/>
              <w:jc w:val="both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 xml:space="preserve">  </w:t>
            </w:r>
          </w:p>
          <w:p w:rsidR="00F154BE" w:rsidRDefault="00F154BE" w:rsidP="00C3369A">
            <w:pPr>
              <w:ind w:left="342" w:right="162"/>
              <w:jc w:val="center"/>
              <w:rPr>
                <w:rFonts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5D6F5822" wp14:editId="1394E71F">
                  <wp:extent cx="1508760" cy="990600"/>
                  <wp:effectExtent l="0" t="0" r="0" b="0"/>
                  <wp:docPr id="2" name="Picture 2" descr="http://bhr-llc.com/wp-content/uploads/2013/01/Management_Consul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hr-llc.com/wp-content/uploads/2013/01/Management_Consul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54F7">
              <w:rPr>
                <w:rFonts w:cs="Arial"/>
                <w:color w:val="333333"/>
              </w:rPr>
              <w:t>.</w:t>
            </w:r>
          </w:p>
          <w:p w:rsidR="00F154BE" w:rsidRPr="009E54F7" w:rsidRDefault="00F154BE" w:rsidP="00C3369A">
            <w:pPr>
              <w:ind w:right="162"/>
            </w:pPr>
          </w:p>
          <w:p w:rsidR="00F154BE" w:rsidRPr="008B0B69" w:rsidRDefault="00F154BE" w:rsidP="00C3369A">
            <w:pPr>
              <w:pStyle w:val="NormalWeb"/>
              <w:ind w:left="331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u w:val="single"/>
              </w:rPr>
              <w:t xml:space="preserve">PROFESSIONAL </w:t>
            </w:r>
            <w:r w:rsidRPr="00E329F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DEVELOPMENT</w:t>
            </w:r>
            <w:r w:rsidRPr="00E329FF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In Spring 2015, our services were expanded to include Professional Development, with a specific focus on EMDR therapy. This includes sponsoring workshops, providing </w:t>
            </w:r>
            <w:r w:rsidRPr="0068231D">
              <w:rPr>
                <w:rFonts w:asciiTheme="minorHAnsi" w:hAnsiTheme="minorHAnsi" w:cs="Arial"/>
                <w:color w:val="333333"/>
                <w:sz w:val="22"/>
                <w:szCs w:val="22"/>
              </w:rPr>
              <w:t>EMDRIA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approved consultation for new and fully trained EMDR therapists.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>We also developed a graduate internship program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>.</w:t>
            </w:r>
          </w:p>
          <w:p w:rsidR="00F154BE" w:rsidRDefault="00F154BE" w:rsidP="00C3369A">
            <w:pPr>
              <w:pStyle w:val="NormalWeb"/>
              <w:spacing w:before="120"/>
              <w:ind w:left="346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F15DA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CLINICAL SERVICES</w:t>
            </w:r>
            <w:r w:rsidRPr="004F15DA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We provide evaluation and therapy for mental health and substance use disorders. Trauma-informed services are offered with a focus on EMDR therapy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and other evidence-based practices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.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</w:t>
            </w:r>
          </w:p>
          <w:p w:rsidR="00F154BE" w:rsidRDefault="00FF5F19" w:rsidP="00FF5F19">
            <w:pPr>
              <w:pStyle w:val="NormalWeb"/>
              <w:spacing w:before="120" w:after="0"/>
              <w:ind w:right="158"/>
            </w:pPr>
            <w:r>
              <w:rPr>
                <w:noProof/>
              </w:rPr>
              <w:drawing>
                <wp:inline distT="0" distB="0" distL="0" distR="0" wp14:anchorId="4B427520" wp14:editId="4F9438AC">
                  <wp:extent cx="822960" cy="822960"/>
                  <wp:effectExtent l="0" t="0" r="0" b="0"/>
                  <wp:docPr id="5" name="Picture 1" descr="veteran owned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teran owned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33" cy="8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 </w:t>
            </w:r>
            <w:r w:rsidR="00F154BE">
              <w:rPr>
                <w:noProof/>
              </w:rPr>
              <w:drawing>
                <wp:inline distT="0" distB="0" distL="0" distR="0" wp14:anchorId="527350C6" wp14:editId="2CEEA4D5">
                  <wp:extent cx="838200" cy="838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F logo - transparen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12" cy="83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 </w:t>
            </w:r>
            <w:r w:rsidR="00F154BE">
              <w:rPr>
                <w:rFonts w:cs="Arial"/>
                <w:noProof/>
                <w:color w:val="333333"/>
              </w:rPr>
              <w:t xml:space="preserve"> </w:t>
            </w:r>
            <w:r w:rsidRPr="00802C0B">
              <w:rPr>
                <w:rFonts w:cs="Arial"/>
                <w:noProof/>
                <w:color w:val="333333"/>
              </w:rPr>
              <w:drawing>
                <wp:inline distT="0" distB="0" distL="0" distR="0" wp14:anchorId="3A050B86" wp14:editId="6E97E4D3">
                  <wp:extent cx="1112520" cy="421645"/>
                  <wp:effectExtent l="0" t="0" r="0" b="0"/>
                  <wp:docPr id="7" name="Picture 4" descr="http://www.bbb.org/Global/Spokane_WA_70/AccredBus%20Blue%20JPG%20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bb.org/Global/Spokane_WA_70/AccredBus%20Blue%20JPG%20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20" cy="42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54BE">
              <w:rPr>
                <w:rFonts w:cs="Arial"/>
                <w:noProof/>
                <w:color w:val="333333"/>
              </w:rPr>
              <w:t xml:space="preserve">            </w:t>
            </w:r>
          </w:p>
        </w:tc>
      </w:tr>
    </w:tbl>
    <w:p w:rsidR="00F154BE" w:rsidRDefault="00C26A67" w:rsidP="00F154BE">
      <w:pPr>
        <w:spacing w:after="0" w:line="324" w:lineRule="auto"/>
        <w:jc w:val="both"/>
        <w:rPr>
          <w:rFonts w:eastAsia="Times New Roman" w:cs="Arial"/>
          <w:bCs/>
          <w:color w:val="365F91" w:themeColor="accent1" w:themeShade="BF"/>
        </w:rPr>
      </w:pPr>
      <w:r>
        <w:rPr>
          <w:noProof/>
        </w:rPr>
        <w:lastRenderedPageBreak/>
        <w:pict>
          <v:line id="Straight Connector 5" o:spid="_x0000_s1046" style="position:absolute;left:0;text-align:left;z-index:251681792;visibility:visible;mso-position-horizontal-relative:text;mso-position-vertical-relative:text" from="4.8pt,39pt" to="539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" strokecolor="#4579b8 [3044]"/>
        </w:pict>
      </w:r>
      <w:r w:rsidR="00F154BE">
        <w:rPr>
          <w:noProof/>
        </w:rPr>
        <w:drawing>
          <wp:inline distT="0" distB="0" distL="0" distR="0" wp14:anchorId="60220934" wp14:editId="14C7F0C7">
            <wp:extent cx="2209800" cy="378963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4BE">
        <w:rPr>
          <w:rFonts w:ascii="Arial" w:eastAsia="Times New Roman" w:hAnsi="Arial" w:cs="Arial"/>
          <w:b/>
          <w:bCs/>
          <w:color w:val="333333"/>
          <w:sz w:val="20"/>
          <w:szCs w:val="20"/>
        </w:rPr>
        <w:t xml:space="preserve">              </w:t>
      </w:r>
      <w:r w:rsidR="00F154BE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Annual Report </w:t>
      </w:r>
      <w:r w:rsidR="00F154B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-  FY </w:t>
      </w:r>
      <w:r w:rsidR="00F154BE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>201</w:t>
      </w:r>
      <w:r w:rsidR="00F154B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5                               </w:t>
      </w:r>
      <w:hyperlink r:id="rId15" w:history="1">
        <w:r w:rsidR="009A630C" w:rsidRPr="001B296B">
          <w:rPr>
            <w:rStyle w:val="Hyperlink"/>
            <w:rFonts w:eastAsia="Times New Roman" w:cs="Arial"/>
            <w:bCs/>
            <w:color w:val="244061" w:themeColor="accent1" w:themeShade="80"/>
            <w:u w:val="none"/>
          </w:rPr>
          <w:t>www.bhr-llc.com</w:t>
        </w:r>
      </w:hyperlink>
    </w:p>
    <w:p w:rsidR="00F154BE" w:rsidRPr="007D74A4" w:rsidRDefault="00F154BE" w:rsidP="00F154BE">
      <w:pPr>
        <w:spacing w:before="240" w:after="0"/>
        <w:jc w:val="center"/>
        <w:rPr>
          <w:rFonts w:eastAsia="Times New Roman" w:cs="Arial"/>
          <w:b/>
          <w:bCs/>
          <w:sz w:val="26"/>
          <w:szCs w:val="26"/>
        </w:rPr>
      </w:pP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F154BE" w:rsidRPr="007D74A4" w:rsidRDefault="00F154BE" w:rsidP="00F154BE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>Integrated Outpatient Treatment:</w:t>
      </w:r>
    </w:p>
    <w:p w:rsidR="00F154BE" w:rsidRPr="007D74A4" w:rsidRDefault="00F154BE" w:rsidP="00F154BE">
      <w:pPr>
        <w:spacing w:after="120" w:line="324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 xml:space="preserve"> MH/AOD – Adults</w:t>
      </w:r>
      <w:r>
        <w:rPr>
          <w:rFonts w:eastAsia="Times New Roman" w:cs="Arial"/>
          <w:b/>
          <w:bCs/>
          <w:sz w:val="24"/>
          <w:szCs w:val="24"/>
        </w:rPr>
        <w:t xml:space="preserve"> &amp; Children/Youth</w:t>
      </w:r>
    </w:p>
    <w:p w:rsidR="00F154BE" w:rsidRDefault="00F154BE" w:rsidP="00F154B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F13432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556CB073" wp14:editId="45BA016C">
            <wp:extent cx="2257425" cy="1343025"/>
            <wp:effectExtent l="0" t="0" r="0" b="0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0BD55751" wp14:editId="1283720E">
            <wp:extent cx="2257425" cy="1343025"/>
            <wp:effectExtent l="0" t="0" r="0" b="0"/>
            <wp:docPr id="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57BB3C54" wp14:editId="45065A07">
            <wp:extent cx="2257425" cy="1343025"/>
            <wp:effectExtent l="0" t="0" r="0" b="0"/>
            <wp:docPr id="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154BE" w:rsidRDefault="00F154BE" w:rsidP="00F154B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F154BE" w:rsidRDefault="00F154BE" w:rsidP="00F154B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1FB88D85" wp14:editId="0619EC08">
            <wp:extent cx="2257425" cy="1343025"/>
            <wp:effectExtent l="0" t="0" r="0" b="0"/>
            <wp:docPr id="1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2B8091AD" wp14:editId="7E61581C">
            <wp:extent cx="2257425" cy="1343025"/>
            <wp:effectExtent l="0" t="0" r="0" b="0"/>
            <wp:docPr id="1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777E2833" wp14:editId="3DD91A73">
            <wp:extent cx="2257425" cy="1343025"/>
            <wp:effectExtent l="0" t="0" r="0" b="0"/>
            <wp:docPr id="2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154BE" w:rsidRDefault="00F154BE" w:rsidP="00F154B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F154BE" w:rsidRDefault="00F154BE" w:rsidP="00F154BE">
      <w:pPr>
        <w:pStyle w:val="NormalWeb"/>
        <w:spacing w:after="0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CD8733C" wp14:editId="26C9AD40">
            <wp:extent cx="2257425" cy="1343025"/>
            <wp:effectExtent l="0" t="0" r="0" b="0"/>
            <wp:docPr id="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22082BAC" wp14:editId="2E801A89">
            <wp:extent cx="2257425" cy="1343025"/>
            <wp:effectExtent l="0" t="0" r="0" b="0"/>
            <wp:docPr id="1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0386C454" wp14:editId="642673B9">
            <wp:extent cx="2257425" cy="1343025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154BE" w:rsidRDefault="00F154BE" w:rsidP="00F154BE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 w:rsidRPr="000F15AD"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  <w:t xml:space="preserve">* Catholic, Mormon (LDS), Taoism,  </w:t>
      </w:r>
    </w:p>
    <w:p w:rsidR="00F154BE" w:rsidRDefault="00F154BE" w:rsidP="00F154BE">
      <w:pPr>
        <w:pStyle w:val="NormalWeb"/>
        <w:spacing w:after="0"/>
        <w:ind w:left="2880" w:firstLine="72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 xml:space="preserve">   Seventh-day Adventist </w:t>
      </w:r>
    </w:p>
    <w:p w:rsidR="00F154BE" w:rsidRDefault="00F154BE" w:rsidP="00F154BE">
      <w:pPr>
        <w:pStyle w:val="NormalWeb"/>
        <w:spacing w:after="0"/>
        <w:ind w:left="2880" w:firstLine="720"/>
        <w:jc w:val="both"/>
        <w:rPr>
          <w:rFonts w:asciiTheme="minorHAnsi" w:hAnsiTheme="minorHAnsi"/>
          <w:color w:val="000000"/>
          <w:sz w:val="18"/>
          <w:szCs w:val="18"/>
        </w:rPr>
      </w:pPr>
    </w:p>
    <w:p w:rsidR="00F154BE" w:rsidRPr="008B1BAC" w:rsidRDefault="00C26A67" w:rsidP="00F154BE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1.05pt;margin-top:3.35pt;width:544.95pt;height:0;z-index:251682816" o:connectortype="straight" strokecolor="#4e6128 [1606]" strokeweight="1pt"/>
        </w:pict>
      </w:r>
    </w:p>
    <w:p w:rsidR="00F154BE" w:rsidRPr="007D74A4" w:rsidRDefault="00F154BE" w:rsidP="00F154BE">
      <w:pPr>
        <w:spacing w:before="120" w:after="0" w:line="360" w:lineRule="auto"/>
        <w:jc w:val="center"/>
        <w:rPr>
          <w:rFonts w:eastAsia="Times New Roman" w:cs="Arial"/>
          <w:b/>
          <w:bCs/>
          <w:sz w:val="26"/>
          <w:szCs w:val="26"/>
        </w:rPr>
      </w:pPr>
      <w:r>
        <w:rPr>
          <w:rFonts w:eastAsia="Times New Roman" w:cs="Arial"/>
          <w:b/>
          <w:bCs/>
          <w:sz w:val="26"/>
          <w:szCs w:val="26"/>
          <w:u w:val="single"/>
        </w:rPr>
        <w:t xml:space="preserve">MANAGEMENT CONSULTING, PROFESSIONAL DEVELOPMENT, &amp; </w:t>
      </w: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F154BE" w:rsidRDefault="00C26A67" w:rsidP="00F154BE">
      <w:pPr>
        <w:spacing w:after="0" w:line="240" w:lineRule="auto"/>
        <w:rPr>
          <w:color w:val="000000"/>
        </w:rPr>
      </w:pPr>
      <w:r>
        <w:rPr>
          <w:rFonts w:ascii="Arial" w:eastAsia="Times New Roman" w:hAnsi="Arial" w:cs="Arial"/>
          <w:b/>
          <w:bCs/>
          <w:noProof/>
          <w:color w:val="333333"/>
          <w:sz w:val="20"/>
          <w:szCs w:val="20"/>
        </w:rPr>
        <w:pict>
          <v:shape id="_x0000_s1049" type="#_x0000_t32" style="position:absolute;margin-left:147.15pt;margin-top:18.65pt;width:43.05pt;height:14.35pt;flip:y;z-index:251684864" o:connectortype="straight">
            <v:stroke endarrow="block"/>
          </v:shape>
        </w:pict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32327CAA" wp14:editId="55E55448">
            <wp:extent cx="2257425" cy="1343025"/>
            <wp:effectExtent l="0" t="0" r="0" b="0"/>
            <wp:docPr id="2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59DF35C8" wp14:editId="631F1B83">
            <wp:extent cx="2257425" cy="1343025"/>
            <wp:effectExtent l="0" t="0" r="0" b="0"/>
            <wp:docPr id="2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F154BE">
        <w:rPr>
          <w:color w:val="000000"/>
        </w:rPr>
        <w:t xml:space="preserve"> </w:t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3B6F52F9" wp14:editId="38CEE0E4">
            <wp:extent cx="2257425" cy="1343025"/>
            <wp:effectExtent l="0" t="0" r="0" b="0"/>
            <wp:docPr id="1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F154BE">
        <w:rPr>
          <w:color w:val="000000"/>
        </w:rPr>
        <w:t xml:space="preserve">                        </w:t>
      </w:r>
    </w:p>
    <w:p w:rsidR="00F154BE" w:rsidRDefault="00F154BE" w:rsidP="00F154BE">
      <w:pPr>
        <w:spacing w:after="0" w:line="324" w:lineRule="auto"/>
        <w:rPr>
          <w:color w:val="000000"/>
          <w:sz w:val="18"/>
          <w:szCs w:val="18"/>
        </w:rPr>
      </w:pPr>
    </w:p>
    <w:p w:rsidR="00F154BE" w:rsidRDefault="00C26A67" w:rsidP="00F154BE">
      <w:pPr>
        <w:spacing w:after="0" w:line="324" w:lineRule="auto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  <w:lang w:eastAsia="zh-TW"/>
        </w:rPr>
        <w:pict>
          <v:shape id="_x0000_s1048" type="#_x0000_t202" style="position:absolute;margin-left:214.35pt;margin-top:22.15pt;width:331.65pt;height:56.05pt;z-index:251683840;mso-height-percent:200;mso-height-percent:200;mso-width-relative:margin;mso-height-relative:margin" stroked="f">
            <v:textbox style="mso-next-textbox:#_x0000_s1048;mso-fit-shape-to-text:t">
              <w:txbxContent>
                <w:p w:rsidR="00F154BE" w:rsidRPr="002F2472" w:rsidRDefault="00F154BE" w:rsidP="00F154BE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F2472">
                    <w:rPr>
                      <w:sz w:val="20"/>
                      <w:szCs w:val="20"/>
                    </w:rPr>
                    <w:t xml:space="preserve">As a result of input received from clients, personnel, and stakeholders, </w:t>
                  </w:r>
                  <w:r>
                    <w:rPr>
                      <w:sz w:val="20"/>
                      <w:szCs w:val="20"/>
                    </w:rPr>
                    <w:t>In</w:t>
                  </w:r>
                  <w:r w:rsidR="00F30487">
                    <w:rPr>
                      <w:sz w:val="20"/>
                      <w:szCs w:val="20"/>
                    </w:rPr>
                    <w:t xml:space="preserve"> 2</w:t>
                  </w:r>
                  <w:r>
                    <w:rPr>
                      <w:sz w:val="20"/>
                      <w:szCs w:val="20"/>
                    </w:rPr>
                    <w:t>014 we relocated our offices to the Corporate Centre, a medical and professional office park located at 7441 O Street.  This building is more accessible and has ample parking.</w:t>
                  </w:r>
                  <w:r w:rsidRPr="002F2472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F154BE">
        <w:rPr>
          <w:noProof/>
        </w:rPr>
        <w:drawing>
          <wp:inline distT="0" distB="0" distL="0" distR="0" wp14:anchorId="73965AC6" wp14:editId="6A2556DD">
            <wp:extent cx="2657475" cy="1024235"/>
            <wp:effectExtent l="19050" t="0" r="9525" b="0"/>
            <wp:docPr id="10" name="Picture 1" descr="http://bhr-llc.com/wp-content/uploads/2011/10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hr-llc.com/wp-content/uploads/2011/10/pic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92" w:rsidRDefault="00C26A67">
      <w:r>
        <w:rPr>
          <w:noProof/>
        </w:rPr>
        <w:pict>
          <v:shape id="_x0000_s1037" type="#_x0000_t202" style="position:absolute;margin-left:176.8pt;margin-top:268.7pt;width:101pt;height:87.9pt;z-index:251665408;mso-width-relative:margin;mso-height-relative:margin" stroked="f">
            <v:textbox style="mso-next-textbox:#_x0000_s1037">
              <w:txbxContent>
                <w:p w:rsidR="00066434" w:rsidRPr="00066434" w:rsidRDefault="00066434" w:rsidP="00066434"/>
              </w:txbxContent>
            </v:textbox>
          </v:shape>
        </w:pict>
      </w:r>
    </w:p>
    <w:sectPr w:rsidR="00F40092" w:rsidSect="005033E0">
      <w:pgSz w:w="12240" w:h="15840"/>
      <w:pgMar w:top="540" w:right="720" w:bottom="27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A67" w:rsidRDefault="00C26A67" w:rsidP="0067387D">
      <w:pPr>
        <w:spacing w:after="0" w:line="240" w:lineRule="auto"/>
      </w:pPr>
      <w:r>
        <w:separator/>
      </w:r>
    </w:p>
  </w:endnote>
  <w:endnote w:type="continuationSeparator" w:id="0">
    <w:p w:rsidR="00C26A67" w:rsidRDefault="00C26A67" w:rsidP="0067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A67" w:rsidRDefault="00C26A67" w:rsidP="0067387D">
      <w:pPr>
        <w:spacing w:after="0" w:line="240" w:lineRule="auto"/>
      </w:pPr>
      <w:r>
        <w:separator/>
      </w:r>
    </w:p>
  </w:footnote>
  <w:footnote w:type="continuationSeparator" w:id="0">
    <w:p w:rsidR="00C26A67" w:rsidRDefault="00C26A67" w:rsidP="0067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ocumentProtection w:edit="readOnly" w:formatting="1" w:enforcement="1" w:cryptProviderType="rsaAES" w:cryptAlgorithmClass="hash" w:cryptAlgorithmType="typeAny" w:cryptAlgorithmSid="14" w:cryptSpinCount="100000" w:hash="Dew1DmYIyJOV3a242x6v7QS2yerVxJChnE4a1rVI1mTKlWUikqUNh9tTV1xhSTIOizdLIHKEUQlMW0XfMoKFEw==" w:salt="2DXElsnJxq2YBT7/kjhLY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0712"/>
    <w:rsid w:val="0002646B"/>
    <w:rsid w:val="0003519E"/>
    <w:rsid w:val="00066434"/>
    <w:rsid w:val="00092B44"/>
    <w:rsid w:val="001230CC"/>
    <w:rsid w:val="001630A6"/>
    <w:rsid w:val="0017206F"/>
    <w:rsid w:val="00181398"/>
    <w:rsid w:val="00192C2F"/>
    <w:rsid w:val="001B296B"/>
    <w:rsid w:val="001C2FA4"/>
    <w:rsid w:val="001E33CE"/>
    <w:rsid w:val="0020324C"/>
    <w:rsid w:val="002115C5"/>
    <w:rsid w:val="00215929"/>
    <w:rsid w:val="00227AF7"/>
    <w:rsid w:val="00266BB1"/>
    <w:rsid w:val="002D6021"/>
    <w:rsid w:val="002F0BA4"/>
    <w:rsid w:val="002F214C"/>
    <w:rsid w:val="002F7E79"/>
    <w:rsid w:val="00340739"/>
    <w:rsid w:val="00345D69"/>
    <w:rsid w:val="00395D54"/>
    <w:rsid w:val="003B4910"/>
    <w:rsid w:val="003B73D6"/>
    <w:rsid w:val="003F1E05"/>
    <w:rsid w:val="00406D0D"/>
    <w:rsid w:val="004342CB"/>
    <w:rsid w:val="00451009"/>
    <w:rsid w:val="00472CAD"/>
    <w:rsid w:val="004959E2"/>
    <w:rsid w:val="004B0C63"/>
    <w:rsid w:val="004B192F"/>
    <w:rsid w:val="005033E0"/>
    <w:rsid w:val="0050589C"/>
    <w:rsid w:val="00516AED"/>
    <w:rsid w:val="00592197"/>
    <w:rsid w:val="005B33C2"/>
    <w:rsid w:val="005D52D6"/>
    <w:rsid w:val="005F114E"/>
    <w:rsid w:val="0067387D"/>
    <w:rsid w:val="00681A6E"/>
    <w:rsid w:val="00690037"/>
    <w:rsid w:val="00715A29"/>
    <w:rsid w:val="00731F86"/>
    <w:rsid w:val="0075292D"/>
    <w:rsid w:val="0075623E"/>
    <w:rsid w:val="00834193"/>
    <w:rsid w:val="00850BE6"/>
    <w:rsid w:val="00856872"/>
    <w:rsid w:val="0087302D"/>
    <w:rsid w:val="00890E59"/>
    <w:rsid w:val="008F3401"/>
    <w:rsid w:val="009032F2"/>
    <w:rsid w:val="009A630C"/>
    <w:rsid w:val="009B0712"/>
    <w:rsid w:val="009E6F22"/>
    <w:rsid w:val="00A26450"/>
    <w:rsid w:val="00A546ED"/>
    <w:rsid w:val="00A66DD6"/>
    <w:rsid w:val="00AB624B"/>
    <w:rsid w:val="00AE28E2"/>
    <w:rsid w:val="00AE6A1E"/>
    <w:rsid w:val="00B1633C"/>
    <w:rsid w:val="00B26A7B"/>
    <w:rsid w:val="00B75CEC"/>
    <w:rsid w:val="00B77E74"/>
    <w:rsid w:val="00BC181A"/>
    <w:rsid w:val="00BD5E23"/>
    <w:rsid w:val="00BE591F"/>
    <w:rsid w:val="00BF4248"/>
    <w:rsid w:val="00C03BF2"/>
    <w:rsid w:val="00C21C25"/>
    <w:rsid w:val="00C26A67"/>
    <w:rsid w:val="00C27FCC"/>
    <w:rsid w:val="00C4428A"/>
    <w:rsid w:val="00C451B8"/>
    <w:rsid w:val="00C51E8F"/>
    <w:rsid w:val="00CC6D3F"/>
    <w:rsid w:val="00CE22F6"/>
    <w:rsid w:val="00D2001C"/>
    <w:rsid w:val="00D4610D"/>
    <w:rsid w:val="00D76898"/>
    <w:rsid w:val="00DD3EE7"/>
    <w:rsid w:val="00E010B6"/>
    <w:rsid w:val="00E02788"/>
    <w:rsid w:val="00E6372D"/>
    <w:rsid w:val="00E917E6"/>
    <w:rsid w:val="00ED77C7"/>
    <w:rsid w:val="00F12983"/>
    <w:rsid w:val="00F13A6F"/>
    <w:rsid w:val="00F154BE"/>
    <w:rsid w:val="00F30487"/>
    <w:rsid w:val="00F40092"/>
    <w:rsid w:val="00F73325"/>
    <w:rsid w:val="00F771F4"/>
    <w:rsid w:val="00FC6F2C"/>
    <w:rsid w:val="00FC72FD"/>
    <w:rsid w:val="00FE7B0F"/>
    <w:rsid w:val="00FF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698236,#87a846,#c0d498"/>
    </o:shapedefaults>
    <o:shapelayout v:ext="edit">
      <o:idmap v:ext="edit" data="1"/>
      <o:rules v:ext="edit">
        <o:r id="V:Rule1" type="connector" idref="#_x0000_s1047"/>
        <o:r id="V:Rule2" type="connector" idref="#_x0000_s1049"/>
      </o:rules>
    </o:shapelayout>
  </w:shapeDefaults>
  <w:decimalSymbol w:val="."/>
  <w:listSeparator w:val=","/>
  <w15:docId w15:val="{A3C07CE7-E785-4094-B253-6EBDF0D4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400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B07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071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387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87D"/>
  </w:style>
  <w:style w:type="paragraph" w:styleId="Footer">
    <w:name w:val="footer"/>
    <w:basedOn w:val="Normal"/>
    <w:link w:val="Foot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87D"/>
  </w:style>
  <w:style w:type="paragraph" w:styleId="NormalWeb">
    <w:name w:val="Normal (Web)"/>
    <w:basedOn w:val="Normal"/>
    <w:uiPriority w:val="99"/>
    <w:unhideWhenUsed/>
    <w:rsid w:val="00F154B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15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9.xml"/><Relationship Id="rId5" Type="http://schemas.openxmlformats.org/officeDocument/2006/relationships/footnotes" Target="footnotes.xml"/><Relationship Id="rId15" Type="http://schemas.openxmlformats.org/officeDocument/2006/relationships/hyperlink" Target="http://www.bhr-llc.com" TargetMode="External"/><Relationship Id="rId23" Type="http://schemas.openxmlformats.org/officeDocument/2006/relationships/chart" Target="charts/chart8.xml"/><Relationship Id="rId28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Age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Age</c:v>
                </c:pt>
              </c:strCache>
            </c:strRef>
          </c:tx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0F-4763-A2BA-3B60F73C40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13-18</c:v>
                </c:pt>
                <c:pt idx="1">
                  <c:v>19-40</c:v>
                </c:pt>
                <c:pt idx="2">
                  <c:v>41 - 65</c:v>
                </c:pt>
                <c:pt idx="4">
                  <c:v>66+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0.03</c:v>
                </c:pt>
                <c:pt idx="1">
                  <c:v>0.55000000000000004</c:v>
                </c:pt>
                <c:pt idx="2">
                  <c:v>0.42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E8-46D0-8511-0FF7AE0AC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536737654628614"/>
          <c:y val="0.35540589341226092"/>
          <c:w val="0.41257096027553641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Revenue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Revenue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Clinical Services</c:v>
                </c:pt>
                <c:pt idx="1">
                  <c:v>Management Consulting</c:v>
                </c:pt>
                <c:pt idx="2">
                  <c:v>Professional Development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0.68</c:v>
                </c:pt>
                <c:pt idx="1">
                  <c:v>0.17</c:v>
                </c:pt>
                <c:pt idx="2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BD-414E-8565-A9D96DE92A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0351617440224672"/>
          <c:y val="0.36158969490515908"/>
          <c:w val="0.46272855133614632"/>
          <c:h val="0.60755309841589111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Payer Source</a:t>
            </a:r>
          </a:p>
        </c:rich>
      </c:tx>
      <c:layout>
        <c:manualLayout>
          <c:xMode val="edge"/>
          <c:yMode val="edge"/>
          <c:x val="0.28382559774965049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Payer Sources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Private Pay</c:v>
                </c:pt>
                <c:pt idx="1">
                  <c:v>Medicaid</c:v>
                </c:pt>
                <c:pt idx="2">
                  <c:v>BC/BS</c:v>
                </c:pt>
                <c:pt idx="4">
                  <c:v>Tricare</c:v>
                </c:pt>
                <c:pt idx="5">
                  <c:v>Meritain</c:v>
                </c:pt>
                <c:pt idx="6">
                  <c:v>Aetna</c:v>
                </c:pt>
                <c:pt idx="7">
                  <c:v>Value Options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0.23</c:v>
                </c:pt>
                <c:pt idx="1">
                  <c:v>0.16</c:v>
                </c:pt>
                <c:pt idx="2">
                  <c:v>0.32</c:v>
                </c:pt>
                <c:pt idx="4">
                  <c:v>0.13</c:v>
                </c:pt>
                <c:pt idx="5">
                  <c:v>0.06</c:v>
                </c:pt>
                <c:pt idx="6">
                  <c:v>0.06</c:v>
                </c:pt>
                <c:pt idx="7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F6-484B-9500-045B8E622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08"/>
          <c:w val="0.53023909985935258"/>
          <c:h val="0.76207144319725995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Expenses</a:t>
            </a:r>
          </a:p>
        </c:rich>
      </c:tx>
      <c:layout>
        <c:manualLayout>
          <c:xMode val="edge"/>
          <c:yMode val="edge"/>
          <c:x val="0.28382559774965049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Expenses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Rent</c:v>
                </c:pt>
                <c:pt idx="1">
                  <c:v>Utilities</c:v>
                </c:pt>
                <c:pt idx="2">
                  <c:v>Office Expenses</c:v>
                </c:pt>
                <c:pt idx="3">
                  <c:v>Advertising</c:v>
                </c:pt>
                <c:pt idx="4">
                  <c:v>Workshops/Dues</c:v>
                </c:pt>
                <c:pt idx="5">
                  <c:v>Insurance</c:v>
                </c:pt>
                <c:pt idx="6">
                  <c:v>Salary</c:v>
                </c:pt>
                <c:pt idx="7">
                  <c:v>Legal/Professional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0.16</c:v>
                </c:pt>
                <c:pt idx="1">
                  <c:v>0.12</c:v>
                </c:pt>
                <c:pt idx="2">
                  <c:v>0.15</c:v>
                </c:pt>
                <c:pt idx="3">
                  <c:v>0.15</c:v>
                </c:pt>
                <c:pt idx="4">
                  <c:v>0.1</c:v>
                </c:pt>
                <c:pt idx="5">
                  <c:v>0.11</c:v>
                </c:pt>
                <c:pt idx="6">
                  <c:v>7.0000000000000007E-2</c:v>
                </c:pt>
                <c:pt idx="7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8E-46F5-8250-A4584D6578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08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Ethnicity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Race</c:v>
                </c:pt>
              </c:strCache>
            </c:strRef>
          </c:tx>
          <c:dLbls>
            <c:dLbl>
              <c:idx val="2"/>
              <c:layout>
                <c:manualLayout>
                  <c:x val="7.6068529408507488E-2"/>
                  <c:y val="-0.145662217754695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6A-4F3F-8EDA-361991532EA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Euro Am</c:v>
                </c:pt>
                <c:pt idx="1">
                  <c:v>Afr Am</c:v>
                </c:pt>
                <c:pt idx="2">
                  <c:v>Greek Am</c:v>
                </c:pt>
                <c:pt idx="3">
                  <c:v>Asian Am</c:v>
                </c:pt>
                <c:pt idx="4">
                  <c:v>Afrikaner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0.87</c:v>
                </c:pt>
                <c:pt idx="1">
                  <c:v>0.03</c:v>
                </c:pt>
                <c:pt idx="2">
                  <c:v>0.03</c:v>
                </c:pt>
                <c:pt idx="3">
                  <c:v>0.03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E1-4A6C-BDF3-38996B74F6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r"/>
      <c:layout>
        <c:manualLayout>
          <c:xMode val="edge"/>
          <c:yMode val="edge"/>
          <c:x val="0.63046392849542454"/>
          <c:y val="0.35042236741683885"/>
          <c:w val="0.32449102645953037"/>
          <c:h val="0.60354721617244655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Languages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Languages</c:v>
                </c:pt>
              </c:strCache>
            </c:strRef>
          </c:tx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99-4FF5-9E5A-4D8FC2145D2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99-4FF5-9E5A-4D8FC2145D2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English</c:v>
                </c:pt>
                <c:pt idx="1">
                  <c:v>Spanish</c:v>
                </c:pt>
                <c:pt idx="2">
                  <c:v>Afrikaans</c:v>
                </c:pt>
                <c:pt idx="3">
                  <c:v>Other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0.97</c:v>
                </c:pt>
                <c:pt idx="1">
                  <c:v>0</c:v>
                </c:pt>
                <c:pt idx="2">
                  <c:v>0.03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B2-44B9-9934-47372B56F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744199696556915"/>
          <c:y val="0.38416634090951396"/>
          <c:w val="0.30880272877282744"/>
          <c:h val="0.56972803931423455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0.61</c:v>
                </c:pt>
                <c:pt idx="1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4-4B25-89C8-7D9CEA294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Gender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Gender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0.61</c:v>
                </c:pt>
                <c:pt idx="1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07-4797-BAC9-04D78F985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Sexual Orientation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Sexual Orientation</c:v>
                </c:pt>
              </c:strCache>
            </c:strRef>
          </c:tx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A9-4637-B42D-84DC85BB93F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A9-4637-B42D-84DC85BB93F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Heterosexual</c:v>
                </c:pt>
                <c:pt idx="1">
                  <c:v>Homosexual</c:v>
                </c:pt>
                <c:pt idx="2">
                  <c:v>Bisexual</c:v>
                </c:pt>
                <c:pt idx="3">
                  <c:v>Transgender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0.97</c:v>
                </c:pt>
                <c:pt idx="1">
                  <c:v>0</c:v>
                </c:pt>
                <c:pt idx="2">
                  <c:v>0.03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3D-4D57-98BD-74DA6CBA0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Education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Education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in HS now</c:v>
                </c:pt>
                <c:pt idx="1">
                  <c:v>HS or GED</c:v>
                </c:pt>
                <c:pt idx="2">
                  <c:v>Some College</c:v>
                </c:pt>
                <c:pt idx="3">
                  <c:v>Associate</c:v>
                </c:pt>
                <c:pt idx="4">
                  <c:v>Bachelor's</c:v>
                </c:pt>
                <c:pt idx="5">
                  <c:v>Master's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0.03</c:v>
                </c:pt>
                <c:pt idx="1">
                  <c:v>0.26</c:v>
                </c:pt>
                <c:pt idx="2">
                  <c:v>0.42</c:v>
                </c:pt>
                <c:pt idx="3">
                  <c:v>0</c:v>
                </c:pt>
                <c:pt idx="4">
                  <c:v>0.1</c:v>
                </c:pt>
                <c:pt idx="5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D2-41AD-A6CF-9BE4DEA8A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04"/>
          <c:y val="0.29094923217470742"/>
          <c:w val="0.40750766913629488"/>
          <c:h val="0.65208168127920185"/>
        </c:manualLayout>
      </c:layout>
      <c:overlay val="0"/>
      <c:txPr>
        <a:bodyPr/>
        <a:lstStyle/>
        <a:p>
          <a:pPr>
            <a:defRPr baseline="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Religion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Religion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Christian</c:v>
                </c:pt>
                <c:pt idx="1">
                  <c:v>Methodist</c:v>
                </c:pt>
                <c:pt idx="2">
                  <c:v>Lutheran</c:v>
                </c:pt>
                <c:pt idx="3">
                  <c:v>Other</c:v>
                </c:pt>
                <c:pt idx="4">
                  <c:v>Agn / Aethiest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0.48</c:v>
                </c:pt>
                <c:pt idx="1">
                  <c:v>0.13</c:v>
                </c:pt>
                <c:pt idx="2">
                  <c:v>0.1</c:v>
                </c:pt>
                <c:pt idx="3">
                  <c:v>0.16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4B-4276-8AD8-0AEA434AB5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27253302591319734"/>
          <c:w val="0.40750766913629488"/>
          <c:h val="0.72746672623368891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Diagnosis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Diagnosis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Mental Health</c:v>
                </c:pt>
                <c:pt idx="1">
                  <c:v>Substance Use</c:v>
                </c:pt>
                <c:pt idx="2">
                  <c:v>Dual Diagnosis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0.45</c:v>
                </c:pt>
                <c:pt idx="1">
                  <c:v>0</c:v>
                </c:pt>
                <c:pt idx="2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14-4968-B8C8-5E22E34E41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535</Words>
  <Characters>3056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</vt:lpstr>
    </vt:vector>
  </TitlesOfParts>
  <Company> Tel:  (402) 486-1101  –  Fax:  (402) 486-4342     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creator>7441 O Street, Suite 107 –  Lincoln NE 68510</dc:creator>
  <cp:lastModifiedBy>Brenda</cp:lastModifiedBy>
  <cp:revision>91</cp:revision>
  <cp:lastPrinted>2017-01-15T19:08:00Z</cp:lastPrinted>
  <dcterms:created xsi:type="dcterms:W3CDTF">2017-01-15T17:52:00Z</dcterms:created>
  <dcterms:modified xsi:type="dcterms:W3CDTF">2017-04-22T19:21:00Z</dcterms:modified>
</cp:coreProperties>
</file>